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 poradenských služeb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v MŠ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činností je stanoven uvedenými vyhláškami.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Školní poradenské pracoviště úzce spolupracuje se všemi pedagogickými pracovníky školy, s PPP Středočeského kraje, PPPP Ohradní Praha, SPC Beroun, SPC Jedličkův ústav, SPC při SŠ a MŠ Aloyse Klara, Obecním úřadem, Městským úřadem, OSPOD Dobříš, Policií ČR, zákonnými zástupci dětí.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Mateřská škola v souladu § 7, odst. 5 vyhlášky č. 72/2005 Sb. v platném znění </w:t>
      </w:r>
      <w:r>
        <w:rPr>
          <w:rFonts w:eastAsia="Times New Roman" w:cs="Times New Roman" w:ascii="Times New Roman" w:hAnsi="Times New Roman"/>
          <w:sz w:val="24"/>
          <w:szCs w:val="24"/>
        </w:rPr>
        <w:t>zpracovává     a uskutečňuje program poradenských služeb ve škole zahrnující popis a vymezení rozsahu činností pedagogických pracovníků, preventivní program školy včetně strategie předcházení školní neúspěšnosti, šikaně a dalším projevům rizikového chování.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color w:val="0202EC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Poradenské služby v mateřské škole poskytují zpravidla učitelé mateřské školy určení ředitelem školy formou vnitřního předpisu po projednání v pedagogické radě.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Účel poradenských služeb a pravidla pro jejich poskytování</w:t>
      </w:r>
    </w:p>
    <w:p>
      <w:pPr>
        <w:pStyle w:val="Normal"/>
        <w:spacing w:before="240" w:after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Poradenské služby v mateřské škole jsou poskytovány dětem a jejich zákonným zástupcům.</w:t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Poradenské služby jsou poskytovány v rozsahu odpovídajícím počtu a vzdělávacím potřebám dětí školy zaměřené zejména na: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identifikaci a podporu dětí se speciálními vzdělávacími potřebami a dětí nadaných,  mimořádně nadaných,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podporu dětí s potenciálním rizikem školní neúspěšnosti,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realizaci metodických konzultací mezi pedagogy a se školskými poradenskými zařízeními, </w:t>
      </w:r>
    </w:p>
    <w:p>
      <w:pPr>
        <w:pStyle w:val="ListParagraph"/>
        <w:numPr>
          <w:ilvl w:val="0"/>
          <w:numId w:val="2"/>
        </w:numPr>
        <w:spacing w:before="240" w:after="24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>
      <w:pPr>
        <w:pStyle w:val="Normal"/>
        <w:spacing w:before="24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Při poskytování poradenských služeb mateřská škola: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dodržuje účel poradenských služeb,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dodržuje etické zásady poskytování poradenských služeb,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vychází z individuálních potřeb dítěte, podporuje jeho samostatnost a přispívá k jeho sociálnímu začleňování,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sleduje a vyhodnocuje poskytování navržených podpůrných opatření dítěte,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informuje zákonného zástupce dítěte o poradenských službách poskytovaných školou.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spolupracuje s jinými školami a školskými zařízeními,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24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Standardní činnosti mateřské školy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Školní poradenské pracoviště pracuje ve složení určeném ředitelem školy vnitřním předpisem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 projednání v pedagogické radě. </w:t>
      </w:r>
      <w:r>
        <w:rPr>
          <w:rFonts w:cs="Times New Roman" w:ascii="Times New Roman" w:hAnsi="Times New Roman"/>
          <w:sz w:val="24"/>
          <w:szCs w:val="24"/>
        </w:rPr>
        <w:t>Pravidelně jsou realizovány schůzky jeho členů pro vyhodnocení uplynulého období, kontrolu plnění programu poradenských služeb a plánování další práce.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7"/>
        <w:ind w:left="0"/>
        <w:rPr>
          <w:b/>
          <w:bCs/>
        </w:rPr>
      </w:pPr>
      <w:r>
        <w:rPr>
          <w:b/>
          <w:bCs/>
        </w:rPr>
        <w:t>Mezi standardní činnosti mateřské školy náleží:</w:t>
      </w:r>
    </w:p>
    <w:p>
      <w:pPr>
        <w:pStyle w:val="17"/>
        <w:ind w:left="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 následné vyhodnocování nastavených podpůrných opatření;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zpracování školního preventivního programu;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aktivní vyhledávání dětí ohrožených rizikovým chováním nebo s jeho projevy, provádění orientačního šetření a poskytování poradenských služeb těmto dětem </w:t>
        <w:br/>
        <w:t>i jejich zákonným zástupcům, případně zajištění kontaktu s odpovídajícím odborným pracovištěm ve spolupráci s ostatními pedagogy.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Kontrola dokumentace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vedené školním poradenským pracovištěm je pravidelně kontrolován vedením školy.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Časová dostupnost poradenských služeb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Pracovníci školního poradenského pracoviště mají pevně stanoveny konzultační hodiny pro zákonné zástupce dětí a pedagogické pracovníky mateřské školy. Konzultační hodiny jsou uvedeny v plánu práce na aktuální školní rok a zveřejněny na webu školy.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Ochrana osobních údajů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Informace získané činností školního poradenského pracoviště jsou ochraňovány v souladu se zákonem č.110/2019 Sb., o zpracování osobních údajů a o změně některých zákonů, v platném znění.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 Staré Huti dne 29. 12. 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Mgr. Monika Topinková</w:t>
        <w:br/>
        <w:t>zástupkyně ředitelky ZŠ a MŠ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Heading3">
    <w:name w:val="Heading 3"/>
    <w:basedOn w:val="Normal"/>
    <w:next w:val="Normal"/>
    <w:uiPriority w:val="9"/>
    <w:unhideWhenUsed/>
    <w:qFormat/>
    <w:rsid w:val="703da23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703da23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52694"/>
    <w:pPr>
      <w:spacing w:before="0" w:after="160"/>
      <w:ind w:left="720"/>
      <w:contextualSpacing/>
    </w:pPr>
    <w:rPr/>
  </w:style>
  <w:style w:type="paragraph" w:styleId="17" w:customStyle="1">
    <w:name w:val="17"/>
    <w:basedOn w:val="Normal"/>
    <w:uiPriority w:val="1"/>
    <w:qFormat/>
    <w:rsid w:val="703da238"/>
    <w:pPr>
      <w:spacing w:before="0" w:after="28"/>
      <w:ind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4" w:customStyle="1">
    <w:name w:val="24"/>
    <w:basedOn w:val="Normal"/>
    <w:uiPriority w:val="1"/>
    <w:qFormat/>
    <w:rsid w:val="703da238"/>
    <w:pPr>
      <w:spacing w:before="28" w:after="28"/>
      <w:ind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8" w:customStyle="1">
    <w:name w:val="18"/>
    <w:basedOn w:val="Normal"/>
    <w:uiPriority w:val="1"/>
    <w:qFormat/>
    <w:rsid w:val="703da238"/>
    <w:pPr>
      <w:spacing w:before="28" w:after="113"/>
      <w:ind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3" w:customStyle="1">
    <w:name w:val="23"/>
    <w:basedOn w:val="Normal"/>
    <w:uiPriority w:val="1"/>
    <w:qFormat/>
    <w:rsid w:val="703da238"/>
    <w:pPr>
      <w:spacing w:before="0" w:after="113"/>
      <w:ind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2" w:customStyle="1">
    <w:name w:val="12"/>
    <w:basedOn w:val="Normal"/>
    <w:uiPriority w:val="1"/>
    <w:qFormat/>
    <w:rsid w:val="703da238"/>
    <w:pPr>
      <w:spacing w:before="0" w:after="57"/>
      <w:ind w:left="3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3" w:customStyle="1">
    <w:name w:val="13"/>
    <w:basedOn w:val="Normal"/>
    <w:uiPriority w:val="1"/>
    <w:qFormat/>
    <w:rsid w:val="703da238"/>
    <w:pPr>
      <w:spacing w:before="57" w:after="57"/>
      <w:ind w:left="3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4" w:customStyle="1">
    <w:name w:val="14"/>
    <w:basedOn w:val="Normal"/>
    <w:uiPriority w:val="1"/>
    <w:qFormat/>
    <w:rsid w:val="703da238"/>
    <w:pPr>
      <w:spacing w:before="57" w:after="227"/>
      <w:ind w:left="340"/>
      <w:jc w:val="both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90C90-8EF1-4EF6-9B64-74D5B9CFA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88C62-FC1E-4578-AC74-57DB642AB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A3B86-14FF-4087-B711-C3738F6103D7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4.xml><?xml version="1.0" encoding="utf-8"?>
<ds:datastoreItem xmlns:ds="http://schemas.openxmlformats.org/officeDocument/2006/customXml" ds:itemID="{1BA445E9-7B6E-4442-8779-08D2B180C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LibreOffice/7.6.4.1$Windows_X86_64 LibreOffice_project/e19e193f88cd6c0525a17fb7a176ed8e6a3e2aa1</Application>
  <AppVersion>15.0000</AppVersion>
  <Pages>2</Pages>
  <Words>572</Words>
  <Characters>3789</Characters>
  <CharactersWithSpaces>4319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2023-11-18T14:54:00Z</dcterms:created>
  <dc:creator>Jan Mikáč</dc:creator>
  <dc:description/>
  <dc:language>cs-CZ</dc:language>
  <cp:lastModifiedBy/>
  <dcterms:modified xsi:type="dcterms:W3CDTF">2026-01-27T15:32:30Z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